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宋体" w:cs="黑体"/>
          <w:b/>
          <w:sz w:val="44"/>
          <w:szCs w:val="44"/>
        </w:rPr>
      </w:pPr>
      <w:bookmarkStart w:id="0" w:name="_GoBack"/>
      <w:r>
        <w:rPr>
          <w:rFonts w:hint="eastAsia" w:ascii="宋体" w:hAnsi="宋体" w:cs="黑体"/>
          <w:b/>
          <w:sz w:val="44"/>
          <w:szCs w:val="44"/>
        </w:rPr>
        <w:t>关于</w:t>
      </w:r>
      <w:r>
        <w:rPr>
          <w:rFonts w:hint="eastAsia" w:ascii="宋体" w:hAnsi="宋体"/>
          <w:b/>
          <w:bCs/>
          <w:color w:val="000000"/>
          <w:sz w:val="44"/>
          <w:szCs w:val="44"/>
        </w:rPr>
        <w:t>申报</w:t>
      </w:r>
      <w:r>
        <w:rPr>
          <w:rFonts w:ascii="宋体" w:hAnsi="宋体" w:cs="黑体"/>
          <w:b/>
          <w:sz w:val="44"/>
          <w:szCs w:val="44"/>
        </w:rPr>
        <w:t>2016</w:t>
      </w:r>
      <w:r>
        <w:rPr>
          <w:rFonts w:hint="eastAsia" w:ascii="宋体" w:hAnsi="宋体" w:cs="黑体"/>
          <w:b/>
          <w:sz w:val="44"/>
          <w:szCs w:val="44"/>
        </w:rPr>
        <w:t>年省社科规划项目</w:t>
      </w:r>
    </w:p>
    <w:p>
      <w:pPr>
        <w:jc w:val="center"/>
        <w:rPr>
          <w:rFonts w:ascii="宋体" w:cs="黑体"/>
          <w:b/>
          <w:sz w:val="44"/>
          <w:szCs w:val="44"/>
        </w:rPr>
      </w:pPr>
      <w:r>
        <w:rPr>
          <w:rFonts w:hint="eastAsia" w:ascii="宋体" w:hAnsi="宋体" w:cs="黑体"/>
          <w:b/>
          <w:sz w:val="44"/>
          <w:szCs w:val="44"/>
        </w:rPr>
        <w:t>省社科决策咨询专项的通知</w:t>
      </w:r>
    </w:p>
    <w:bookmarkEnd w:id="0"/>
    <w:p/>
    <w:p>
      <w:pPr>
        <w:autoSpaceDN w:val="0"/>
        <w:spacing w:line="600" w:lineRule="exact"/>
        <w:rPr>
          <w:rFonts w:ascii="仿宋_GB2312" w:eastAsia="仿宋_GB2312"/>
          <w:sz w:val="32"/>
          <w:szCs w:val="32"/>
        </w:rPr>
      </w:pPr>
      <w:r>
        <w:rPr>
          <w:rFonts w:hint="eastAsia" w:ascii="仿宋_GB2312" w:eastAsia="仿宋_GB2312"/>
          <w:sz w:val="32"/>
          <w:szCs w:val="32"/>
        </w:rPr>
        <w:t>各相关单位科研管理部门：</w:t>
      </w:r>
    </w:p>
    <w:p>
      <w:pPr>
        <w:pStyle w:val="5"/>
        <w:spacing w:before="0" w:beforeAutospacing="0" w:after="0" w:afterAutospacing="0" w:line="450" w:lineRule="atLeast"/>
        <w:jc w:val="both"/>
        <w:rPr>
          <w:rFonts w:ascii="仿宋_GB2312" w:eastAsia="仿宋_GB2312"/>
          <w:color w:val="000000"/>
          <w:sz w:val="32"/>
          <w:szCs w:val="32"/>
        </w:rPr>
      </w:pPr>
      <w:r>
        <w:rPr>
          <w:rFonts w:hint="eastAsia" w:ascii="仿宋_GB2312" w:eastAsia="仿宋_GB2312"/>
          <w:color w:val="000000"/>
          <w:sz w:val="32"/>
          <w:szCs w:val="32"/>
        </w:rPr>
        <w:t xml:space="preserve">    为调动省社科界专家学者积极参与省政府决策咨询研究工作，经研究，</w:t>
      </w:r>
      <w:r>
        <w:rPr>
          <w:rFonts w:hint="eastAsia" w:ascii="仿宋_GB2312" w:eastAsia="仿宋_GB2312"/>
          <w:sz w:val="32"/>
          <w:szCs w:val="32"/>
        </w:rPr>
        <w:t>决定将省政府发展研究中心10个研究课题列入</w:t>
      </w:r>
      <w:r>
        <w:rPr>
          <w:rFonts w:ascii="仿宋_GB2312" w:eastAsia="仿宋_GB2312"/>
          <w:sz w:val="32"/>
          <w:szCs w:val="32"/>
        </w:rPr>
        <w:t>2016</w:t>
      </w:r>
      <w:r>
        <w:rPr>
          <w:rFonts w:hint="eastAsia" w:ascii="仿宋_GB2312" w:eastAsia="仿宋_GB2312"/>
          <w:sz w:val="32"/>
          <w:szCs w:val="32"/>
        </w:rPr>
        <w:t>年度省社科规划特别委托重大项目。</w:t>
      </w:r>
      <w:r>
        <w:rPr>
          <w:rFonts w:hint="eastAsia" w:ascii="仿宋_GB2312" w:eastAsia="仿宋_GB2312"/>
          <w:color w:val="000000"/>
          <w:sz w:val="32"/>
          <w:szCs w:val="32"/>
        </w:rPr>
        <w:t>现将有关申报事项通知如下：</w:t>
      </w:r>
    </w:p>
    <w:p>
      <w:pPr>
        <w:pStyle w:val="5"/>
        <w:spacing w:before="0" w:beforeAutospacing="0" w:after="0" w:afterAutospacing="0" w:line="450" w:lineRule="atLeast"/>
        <w:ind w:firstLine="640" w:firstLineChars="200"/>
        <w:jc w:val="both"/>
        <w:rPr>
          <w:rFonts w:ascii="黑体" w:eastAsia="黑体"/>
          <w:color w:val="000000"/>
          <w:sz w:val="32"/>
          <w:szCs w:val="32"/>
        </w:rPr>
      </w:pPr>
      <w:r>
        <w:rPr>
          <w:rFonts w:hint="eastAsia" w:ascii="黑体" w:eastAsia="黑体"/>
          <w:color w:val="000000"/>
          <w:sz w:val="32"/>
          <w:szCs w:val="32"/>
        </w:rPr>
        <w:t>一、项目选题</w:t>
      </w:r>
    </w:p>
    <w:p>
      <w:pPr>
        <w:spacing w:line="64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kern w:val="0"/>
          <w:sz w:val="32"/>
          <w:szCs w:val="32"/>
        </w:rPr>
        <w:t>1.</w:t>
      </w:r>
      <w:r>
        <w:rPr>
          <w:rFonts w:hint="eastAsia" w:ascii="仿宋_GB2312" w:hAnsi="宋体" w:eastAsia="仿宋_GB2312" w:cs="宋体"/>
          <w:color w:val="auto"/>
          <w:kern w:val="0"/>
          <w:sz w:val="32"/>
          <w:szCs w:val="32"/>
        </w:rPr>
        <w:t>福建省宏观经济预测模型研究</w:t>
      </w:r>
    </w:p>
    <w:p>
      <w:pPr>
        <w:spacing w:line="64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2.从供给侧改革发力进一步推动福建产业转型升级对策研究</w:t>
      </w:r>
    </w:p>
    <w:p>
      <w:pPr>
        <w:spacing w:line="64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3.福建推进21世纪海上丝绸之路核心区建设对策研究</w:t>
      </w:r>
    </w:p>
    <w:p>
      <w:pPr>
        <w:spacing w:line="64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4.推进福建与海丝沿线国家和地区国际产能合作对策研究</w:t>
      </w:r>
    </w:p>
    <w:p>
      <w:pPr>
        <w:spacing w:line="64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5.推进闽台融合发展的对策研究</w:t>
      </w:r>
    </w:p>
    <w:p>
      <w:pPr>
        <w:spacing w:line="64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6.福建生态文明试验区建设中生态产品价值实现的对策研究</w:t>
      </w:r>
    </w:p>
    <w:p>
      <w:pPr>
        <w:spacing w:line="64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7.推进生态文明试验区建设中福建产业绿色转型对策研究</w:t>
      </w:r>
    </w:p>
    <w:p>
      <w:pPr>
        <w:spacing w:line="64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8.关于福建促进区域协调发展补短板对策研究</w:t>
      </w:r>
    </w:p>
    <w:p>
      <w:pPr>
        <w:spacing w:line="64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9.“互联网+”视野下福建分享经济发展对策研究</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10.福建省新型智库服务党委政府决策的体制机制研究</w:t>
      </w:r>
    </w:p>
    <w:p>
      <w:pPr>
        <w:pStyle w:val="5"/>
        <w:spacing w:before="0" w:beforeAutospacing="0" w:after="0" w:afterAutospacing="0" w:line="450" w:lineRule="atLeast"/>
        <w:ind w:firstLine="640" w:firstLineChars="200"/>
        <w:jc w:val="both"/>
        <w:rPr>
          <w:rFonts w:ascii="黑体" w:eastAsia="黑体"/>
          <w:color w:val="000000"/>
          <w:sz w:val="32"/>
          <w:szCs w:val="32"/>
        </w:rPr>
      </w:pPr>
      <w:r>
        <w:rPr>
          <w:rFonts w:hint="eastAsia" w:ascii="黑体" w:eastAsia="黑体"/>
          <w:color w:val="000000"/>
          <w:sz w:val="32"/>
          <w:szCs w:val="32"/>
        </w:rPr>
        <w:t>二、项目类型及资助强度</w:t>
      </w:r>
    </w:p>
    <w:p>
      <w:pPr>
        <w:pStyle w:val="5"/>
        <w:spacing w:before="0" w:beforeAutospacing="0" w:after="0" w:afterAutospacing="0" w:line="450" w:lineRule="atLeast"/>
        <w:ind w:firstLine="640" w:firstLineChars="200"/>
        <w:jc w:val="both"/>
        <w:rPr>
          <w:rFonts w:ascii="仿宋_GB2312" w:eastAsia="仿宋_GB2312"/>
          <w:color w:val="000000"/>
          <w:sz w:val="32"/>
          <w:szCs w:val="32"/>
        </w:rPr>
      </w:pPr>
      <w:r>
        <w:rPr>
          <w:rFonts w:hint="eastAsia" w:ascii="仿宋_GB2312" w:eastAsia="仿宋_GB2312"/>
          <w:color w:val="000000"/>
          <w:sz w:val="32"/>
          <w:szCs w:val="32"/>
        </w:rPr>
        <w:t>10个选题列为省社科规划特别委托重大项目，每个项目资助经费为人民币5万元。</w:t>
      </w:r>
    </w:p>
    <w:p>
      <w:pPr>
        <w:pStyle w:val="5"/>
        <w:spacing w:before="0" w:beforeAutospacing="0" w:after="0" w:afterAutospacing="0" w:line="450" w:lineRule="atLeast"/>
        <w:ind w:firstLine="640" w:firstLineChars="200"/>
        <w:jc w:val="both"/>
        <w:rPr>
          <w:rFonts w:hint="eastAsia" w:ascii="黑体" w:eastAsia="黑体"/>
          <w:color w:val="000000"/>
          <w:sz w:val="32"/>
          <w:szCs w:val="32"/>
        </w:rPr>
      </w:pPr>
      <w:r>
        <w:rPr>
          <w:rFonts w:hint="eastAsia" w:ascii="黑体" w:eastAsia="黑体"/>
          <w:color w:val="000000"/>
          <w:sz w:val="32"/>
          <w:szCs w:val="32"/>
        </w:rPr>
        <w:t>三、项目完成期限</w:t>
      </w:r>
    </w:p>
    <w:p>
      <w:pPr>
        <w:pStyle w:val="5"/>
        <w:spacing w:before="0" w:beforeAutospacing="0" w:after="0" w:afterAutospacing="0" w:line="450" w:lineRule="atLeast"/>
        <w:ind w:firstLine="640" w:firstLineChars="200"/>
        <w:jc w:val="both"/>
        <w:rPr>
          <w:rFonts w:hint="eastAsia" w:ascii="仿宋_GB2312" w:eastAsia="仿宋_GB2312"/>
          <w:color w:val="auto"/>
          <w:sz w:val="32"/>
          <w:szCs w:val="32"/>
        </w:rPr>
      </w:pPr>
      <w:r>
        <w:rPr>
          <w:rFonts w:hint="eastAsia" w:ascii="仿宋_GB2312" w:eastAsia="仿宋_GB2312"/>
          <w:color w:val="auto"/>
          <w:sz w:val="32"/>
          <w:szCs w:val="32"/>
        </w:rPr>
        <w:t>项目完成期限为</w:t>
      </w:r>
      <w:r>
        <w:rPr>
          <w:rFonts w:ascii="仿宋_GB2312" w:eastAsia="仿宋_GB2312"/>
          <w:color w:val="auto"/>
          <w:sz w:val="32"/>
          <w:szCs w:val="32"/>
        </w:rPr>
        <w:t>201</w:t>
      </w:r>
      <w:r>
        <w:rPr>
          <w:rFonts w:hint="eastAsia" w:ascii="仿宋_GB2312" w:eastAsia="仿宋_GB2312"/>
          <w:color w:val="auto"/>
          <w:sz w:val="32"/>
          <w:szCs w:val="32"/>
        </w:rPr>
        <w:t>6年12月2</w:t>
      </w:r>
      <w:r>
        <w:rPr>
          <w:rFonts w:ascii="仿宋_GB2312" w:eastAsia="仿宋_GB2312"/>
          <w:color w:val="auto"/>
          <w:sz w:val="32"/>
          <w:szCs w:val="32"/>
        </w:rPr>
        <w:t>0</w:t>
      </w:r>
      <w:r>
        <w:rPr>
          <w:rFonts w:hint="eastAsia" w:ascii="仿宋_GB2312" w:eastAsia="仿宋_GB2312"/>
          <w:color w:val="auto"/>
          <w:sz w:val="32"/>
          <w:szCs w:val="32"/>
        </w:rPr>
        <w:t>日。其中，“福建省宏观经济预测模型研究”可视情况适当延长完成期限。</w:t>
      </w:r>
    </w:p>
    <w:p>
      <w:pPr>
        <w:pStyle w:val="5"/>
        <w:spacing w:before="0" w:beforeAutospacing="0" w:after="0" w:afterAutospacing="0" w:line="450" w:lineRule="atLeast"/>
        <w:ind w:firstLine="640" w:firstLineChars="200"/>
        <w:jc w:val="both"/>
        <w:rPr>
          <w:rFonts w:hint="eastAsia" w:ascii="黑体" w:eastAsia="黑体"/>
          <w:color w:val="000000"/>
          <w:sz w:val="32"/>
          <w:szCs w:val="32"/>
          <w:lang w:eastAsia="zh-CN"/>
        </w:rPr>
      </w:pPr>
      <w:r>
        <w:rPr>
          <w:rFonts w:hint="eastAsia" w:ascii="黑体" w:eastAsia="黑体"/>
          <w:color w:val="000000"/>
          <w:sz w:val="32"/>
          <w:szCs w:val="32"/>
          <w:lang w:eastAsia="zh-CN"/>
        </w:rPr>
        <w:t>四、项目最终成果形式</w:t>
      </w:r>
    </w:p>
    <w:p>
      <w:pPr>
        <w:numPr>
          <w:ilvl w:val="0"/>
          <w:numId w:val="0"/>
        </w:numPr>
        <w:spacing w:line="580" w:lineRule="exact"/>
        <w:rPr>
          <w:rFonts w:ascii="仿宋_GB2312" w:eastAsia="仿宋_GB2312"/>
          <w:b/>
          <w:bCs/>
          <w:color w:val="auto"/>
          <w:sz w:val="32"/>
          <w:szCs w:val="32"/>
        </w:rPr>
      </w:pPr>
      <w:r>
        <w:rPr>
          <w:rFonts w:hint="eastAsia" w:ascii="仿宋_GB2312" w:eastAsia="仿宋_GB2312"/>
          <w:b/>
          <w:bCs/>
          <w:color w:val="FF0000"/>
          <w:sz w:val="32"/>
          <w:szCs w:val="32"/>
          <w:lang w:val="en-US" w:eastAsia="zh-CN"/>
        </w:rPr>
        <w:t xml:space="preserve">    </w:t>
      </w:r>
      <w:r>
        <w:rPr>
          <w:rFonts w:hint="eastAsia" w:ascii="仿宋_GB2312" w:eastAsia="仿宋_GB2312"/>
          <w:b/>
          <w:bCs/>
          <w:color w:val="auto"/>
          <w:sz w:val="32"/>
          <w:szCs w:val="32"/>
        </w:rPr>
        <w:t>项目最终成果</w:t>
      </w:r>
      <w:r>
        <w:rPr>
          <w:rFonts w:hint="eastAsia" w:ascii="仿宋_GB2312" w:eastAsia="仿宋_GB2312"/>
          <w:b/>
          <w:bCs/>
          <w:color w:val="auto"/>
          <w:sz w:val="32"/>
          <w:szCs w:val="32"/>
          <w:lang w:eastAsia="zh-CN"/>
        </w:rPr>
        <w:t>形式</w:t>
      </w:r>
      <w:r>
        <w:rPr>
          <w:rFonts w:hint="eastAsia" w:ascii="仿宋_GB2312" w:eastAsia="仿宋_GB2312"/>
          <w:b/>
          <w:bCs/>
          <w:color w:val="auto"/>
          <w:sz w:val="32"/>
          <w:szCs w:val="32"/>
        </w:rPr>
        <w:t>必须是</w:t>
      </w:r>
      <w:r>
        <w:rPr>
          <w:rFonts w:hint="eastAsia" w:ascii="仿宋_GB2312" w:eastAsia="仿宋_GB2312"/>
          <w:b/>
          <w:bCs/>
          <w:color w:val="auto"/>
          <w:sz w:val="32"/>
          <w:szCs w:val="32"/>
          <w:lang w:eastAsia="zh-CN"/>
        </w:rPr>
        <w:t>决策咨询研究报告。在</w:t>
      </w:r>
      <w:r>
        <w:rPr>
          <w:rFonts w:hint="eastAsia" w:ascii="仿宋_GB2312" w:eastAsia="仿宋_GB2312"/>
          <w:b/>
          <w:bCs/>
          <w:color w:val="auto"/>
          <w:sz w:val="32"/>
          <w:szCs w:val="32"/>
          <w:lang w:val="en-US" w:eastAsia="zh-CN"/>
        </w:rPr>
        <w:t>2016年11月底前，</w:t>
      </w:r>
      <w:r>
        <w:rPr>
          <w:rFonts w:hint="eastAsia" w:ascii="仿宋_GB2312" w:eastAsia="仿宋_GB2312"/>
          <w:b/>
          <w:bCs/>
          <w:color w:val="auto"/>
          <w:sz w:val="32"/>
          <w:szCs w:val="32"/>
        </w:rPr>
        <w:t>项目申请人</w:t>
      </w:r>
      <w:r>
        <w:rPr>
          <w:rFonts w:hint="eastAsia" w:ascii="仿宋_GB2312" w:eastAsia="仿宋_GB2312"/>
          <w:b/>
          <w:bCs/>
          <w:color w:val="auto"/>
          <w:sz w:val="32"/>
          <w:szCs w:val="32"/>
          <w:lang w:eastAsia="zh-CN"/>
        </w:rPr>
        <w:t>必须</w:t>
      </w:r>
      <w:r>
        <w:rPr>
          <w:rFonts w:hint="eastAsia" w:ascii="仿宋_GB2312" w:eastAsia="仿宋_GB2312"/>
          <w:b/>
          <w:bCs/>
          <w:color w:val="auto"/>
          <w:sz w:val="32"/>
          <w:szCs w:val="32"/>
        </w:rPr>
        <w:t>撰写5000字左右的</w:t>
      </w:r>
      <w:r>
        <w:rPr>
          <w:rFonts w:hint="eastAsia" w:ascii="仿宋_GB2312" w:eastAsia="仿宋_GB2312"/>
          <w:b/>
          <w:bCs/>
          <w:color w:val="auto"/>
          <w:sz w:val="32"/>
          <w:szCs w:val="32"/>
          <w:lang w:eastAsia="zh-CN"/>
        </w:rPr>
        <w:t>对策建议的阶段性成果。在项目完成期限内再提交一份项目研究总报告。</w:t>
      </w:r>
    </w:p>
    <w:p>
      <w:pPr>
        <w:pStyle w:val="5"/>
        <w:spacing w:before="0" w:beforeAutospacing="0" w:after="0" w:afterAutospacing="0" w:line="450" w:lineRule="atLeast"/>
        <w:ind w:firstLine="640" w:firstLineChars="200"/>
        <w:jc w:val="both"/>
        <w:rPr>
          <w:rFonts w:hint="eastAsia" w:ascii="黑体" w:eastAsia="黑体"/>
          <w:color w:val="000000"/>
          <w:sz w:val="32"/>
          <w:szCs w:val="32"/>
        </w:rPr>
      </w:pPr>
      <w:r>
        <w:rPr>
          <w:rFonts w:hint="eastAsia" w:ascii="黑体" w:eastAsia="黑体"/>
          <w:color w:val="000000"/>
          <w:sz w:val="32"/>
          <w:szCs w:val="32"/>
          <w:lang w:eastAsia="zh-CN"/>
        </w:rPr>
        <w:t>五</w:t>
      </w:r>
      <w:r>
        <w:rPr>
          <w:rFonts w:hint="eastAsia" w:ascii="黑体" w:eastAsia="黑体"/>
          <w:color w:val="000000"/>
          <w:sz w:val="32"/>
          <w:szCs w:val="32"/>
        </w:rPr>
        <w:t>、申报时间</w:t>
      </w:r>
    </w:p>
    <w:p>
      <w:pPr>
        <w:pStyle w:val="5"/>
        <w:spacing w:before="0" w:beforeAutospacing="0" w:after="0" w:afterAutospacing="0" w:line="450" w:lineRule="atLeast"/>
        <w:ind w:firstLine="640" w:firstLineChars="200"/>
        <w:jc w:val="both"/>
        <w:rPr>
          <w:rFonts w:ascii="仿宋_GB2312" w:eastAsia="仿宋_GB2312"/>
          <w:color w:val="000000"/>
          <w:sz w:val="32"/>
          <w:szCs w:val="32"/>
        </w:rPr>
      </w:pPr>
      <w:r>
        <w:rPr>
          <w:rFonts w:hint="eastAsia" w:ascii="仿宋_GB2312" w:eastAsia="仿宋_GB2312"/>
          <w:color w:val="000000"/>
          <w:sz w:val="32"/>
          <w:szCs w:val="32"/>
        </w:rPr>
        <w:t>项目申报时间为</w:t>
      </w:r>
      <w:r>
        <w:rPr>
          <w:rFonts w:ascii="仿宋_GB2312" w:eastAsia="仿宋_GB2312"/>
          <w:color w:val="000000"/>
          <w:sz w:val="32"/>
          <w:szCs w:val="32"/>
        </w:rPr>
        <w:t>2016</w:t>
      </w:r>
      <w:r>
        <w:rPr>
          <w:rFonts w:hint="eastAsia" w:ascii="仿宋_GB2312" w:eastAsia="仿宋_GB2312"/>
          <w:color w:val="000000"/>
          <w:sz w:val="32"/>
          <w:szCs w:val="32"/>
        </w:rPr>
        <w:t>年9月</w:t>
      </w:r>
      <w:r>
        <w:rPr>
          <w:rFonts w:hint="eastAsia" w:ascii="仿宋_GB2312" w:eastAsia="仿宋_GB2312"/>
          <w:color w:val="000000"/>
          <w:sz w:val="32"/>
          <w:szCs w:val="32"/>
          <w:lang w:val="en-US" w:eastAsia="zh-CN"/>
        </w:rPr>
        <w:t>30</w:t>
      </w:r>
      <w:r>
        <w:rPr>
          <w:rFonts w:hint="eastAsia" w:ascii="仿宋_GB2312" w:eastAsia="仿宋_GB2312"/>
          <w:color w:val="000000"/>
          <w:sz w:val="32"/>
          <w:szCs w:val="32"/>
        </w:rPr>
        <w:t>日至10月</w:t>
      </w:r>
      <w:r>
        <w:rPr>
          <w:rFonts w:hint="eastAsia" w:ascii="仿宋_GB2312" w:eastAsia="仿宋_GB2312"/>
          <w:color w:val="000000"/>
          <w:sz w:val="32"/>
          <w:szCs w:val="32"/>
          <w:lang w:val="en-US" w:eastAsia="zh-CN"/>
        </w:rPr>
        <w:t>21</w:t>
      </w:r>
      <w:r>
        <w:rPr>
          <w:rFonts w:hint="eastAsia" w:ascii="仿宋_GB2312" w:eastAsia="仿宋_GB2312"/>
          <w:color w:val="000000"/>
          <w:sz w:val="32"/>
          <w:szCs w:val="32"/>
        </w:rPr>
        <w:t>日。</w:t>
      </w:r>
    </w:p>
    <w:p>
      <w:pPr>
        <w:pStyle w:val="5"/>
        <w:spacing w:before="0" w:beforeAutospacing="0" w:after="0" w:afterAutospacing="0" w:line="450" w:lineRule="atLeast"/>
        <w:ind w:firstLine="640" w:firstLineChars="200"/>
        <w:jc w:val="both"/>
        <w:rPr>
          <w:rFonts w:ascii="黑体" w:eastAsia="黑体"/>
          <w:color w:val="000000"/>
          <w:sz w:val="32"/>
          <w:szCs w:val="32"/>
        </w:rPr>
      </w:pPr>
      <w:r>
        <w:rPr>
          <w:rFonts w:hint="eastAsia" w:ascii="黑体" w:eastAsia="黑体"/>
          <w:color w:val="000000"/>
          <w:sz w:val="32"/>
          <w:szCs w:val="32"/>
          <w:lang w:eastAsia="zh-CN"/>
        </w:rPr>
        <w:t>六</w:t>
      </w:r>
      <w:r>
        <w:rPr>
          <w:rFonts w:hint="eastAsia" w:ascii="黑体" w:eastAsia="黑体"/>
          <w:color w:val="000000"/>
          <w:sz w:val="32"/>
          <w:szCs w:val="32"/>
        </w:rPr>
        <w:t>、申报条件及要求</w:t>
      </w:r>
    </w:p>
    <w:p>
      <w:pPr>
        <w:spacing w:line="580" w:lineRule="exact"/>
        <w:ind w:firstLine="640" w:firstLineChars="200"/>
        <w:rPr>
          <w:rFonts w:ascii="仿宋_GB2312" w:hAnsi="Arial" w:eastAsia="仿宋_GB2312" w:cs="Arial"/>
          <w:spacing w:val="-4"/>
          <w:kern w:val="0"/>
          <w:sz w:val="32"/>
          <w:szCs w:val="32"/>
        </w:rPr>
      </w:pPr>
      <w:r>
        <w:rPr>
          <w:rFonts w:ascii="仿宋_GB2312" w:eastAsia="仿宋_GB2312"/>
          <w:sz w:val="32"/>
          <w:szCs w:val="32"/>
        </w:rPr>
        <w:t>1</w:t>
      </w:r>
      <w:r>
        <w:rPr>
          <w:rFonts w:hint="eastAsia" w:ascii="仿宋_GB2312" w:eastAsia="仿宋_GB2312"/>
          <w:sz w:val="32"/>
          <w:szCs w:val="32"/>
        </w:rPr>
        <w:t>．项目申请人须具有</w:t>
      </w:r>
      <w:r>
        <w:rPr>
          <w:rFonts w:hint="eastAsia" w:ascii="仿宋_GB2312" w:eastAsia="仿宋_GB2312"/>
          <w:sz w:val="32"/>
          <w:szCs w:val="32"/>
          <w:lang w:eastAsia="zh-CN"/>
        </w:rPr>
        <w:t>正</w:t>
      </w:r>
      <w:r>
        <w:rPr>
          <w:rFonts w:hint="eastAsia" w:ascii="仿宋_GB2312" w:eastAsia="仿宋_GB2312"/>
          <w:sz w:val="32"/>
          <w:szCs w:val="32"/>
        </w:rPr>
        <w:t>高级专业技术职称（职务），或者具有</w:t>
      </w:r>
      <w:r>
        <w:rPr>
          <w:rFonts w:hint="eastAsia" w:ascii="仿宋_GB2312" w:eastAsia="仿宋_GB2312"/>
          <w:sz w:val="32"/>
          <w:szCs w:val="32"/>
          <w:lang w:eastAsia="zh-CN"/>
        </w:rPr>
        <w:t>正</w:t>
      </w:r>
      <w:r>
        <w:rPr>
          <w:rFonts w:hint="eastAsia" w:ascii="仿宋_GB2312" w:eastAsia="仿宋_GB2312"/>
          <w:sz w:val="32"/>
          <w:szCs w:val="32"/>
        </w:rPr>
        <w:t>处级（含）以上职务，或者具有博士学位；能够承担实质性研究工作并负责组织项目的实施；组建课题组团队时须征得本人同意；组建课题组团队</w:t>
      </w:r>
      <w:r>
        <w:rPr>
          <w:rFonts w:hint="eastAsia" w:ascii="仿宋_GB2312" w:hAnsi="Arial" w:eastAsia="仿宋_GB2312" w:cs="Arial"/>
          <w:spacing w:val="-4"/>
          <w:kern w:val="0"/>
          <w:sz w:val="32"/>
          <w:szCs w:val="32"/>
        </w:rPr>
        <w:t>应做到理论与实践相结合，吸纳实践经验丰富的专家参与。</w:t>
      </w:r>
    </w:p>
    <w:p>
      <w:pPr>
        <w:spacing w:line="580" w:lineRule="exact"/>
        <w:ind w:firstLine="640" w:firstLineChars="200"/>
        <w:rPr>
          <w:rFonts w:hint="eastAsia" w:ascii="仿宋_GB2312" w:eastAsia="仿宋_GB2312"/>
          <w:color w:val="000000"/>
          <w:sz w:val="32"/>
          <w:szCs w:val="32"/>
        </w:rPr>
      </w:pPr>
      <w:r>
        <w:rPr>
          <w:rFonts w:ascii="仿宋_GB2312" w:eastAsia="仿宋_GB2312"/>
          <w:color w:val="000000"/>
          <w:sz w:val="32"/>
          <w:szCs w:val="32"/>
        </w:rPr>
        <w:t>2</w:t>
      </w:r>
      <w:r>
        <w:rPr>
          <w:rFonts w:hint="eastAsia" w:ascii="仿宋_GB2312" w:eastAsia="仿宋_GB2312"/>
          <w:color w:val="000000"/>
          <w:sz w:val="32"/>
          <w:szCs w:val="32"/>
        </w:rPr>
        <w:t>．在研的国家社科基金</w:t>
      </w:r>
      <w:r>
        <w:rPr>
          <w:rFonts w:hint="eastAsia" w:ascii="仿宋_GB2312" w:eastAsia="仿宋_GB2312"/>
          <w:color w:val="000000"/>
          <w:sz w:val="32"/>
          <w:szCs w:val="32"/>
          <w:lang w:eastAsia="zh-CN"/>
        </w:rPr>
        <w:t>项目</w:t>
      </w:r>
      <w:r>
        <w:rPr>
          <w:rFonts w:hint="eastAsia" w:ascii="仿宋_GB2312" w:eastAsia="仿宋_GB2312"/>
          <w:color w:val="000000"/>
          <w:sz w:val="32"/>
          <w:szCs w:val="32"/>
        </w:rPr>
        <w:t>、省社科规划</w:t>
      </w:r>
      <w:r>
        <w:rPr>
          <w:rFonts w:hint="eastAsia" w:ascii="仿宋_GB2312" w:eastAsia="仿宋_GB2312"/>
          <w:color w:val="000000"/>
          <w:sz w:val="32"/>
          <w:szCs w:val="32"/>
          <w:lang w:eastAsia="zh-CN"/>
        </w:rPr>
        <w:t>项目</w:t>
      </w:r>
      <w:r>
        <w:rPr>
          <w:rFonts w:hint="eastAsia" w:ascii="仿宋_GB2312" w:eastAsia="仿宋_GB2312"/>
          <w:color w:val="000000"/>
          <w:sz w:val="32"/>
          <w:szCs w:val="32"/>
        </w:rPr>
        <w:t>等负责人</w:t>
      </w:r>
      <w:r>
        <w:rPr>
          <w:rFonts w:hint="eastAsia" w:ascii="仿宋_GB2312" w:eastAsia="仿宋_GB2312"/>
          <w:color w:val="auto"/>
          <w:sz w:val="32"/>
          <w:szCs w:val="32"/>
        </w:rPr>
        <w:t>可以</w:t>
      </w:r>
      <w:r>
        <w:rPr>
          <w:rFonts w:hint="eastAsia" w:ascii="仿宋_GB2312" w:eastAsia="仿宋_GB2312"/>
          <w:color w:val="000000"/>
          <w:sz w:val="32"/>
          <w:szCs w:val="32"/>
        </w:rPr>
        <w:t>申报。</w:t>
      </w:r>
    </w:p>
    <w:p>
      <w:pPr>
        <w:spacing w:line="580" w:lineRule="exact"/>
        <w:ind w:firstLine="640" w:firstLineChars="200"/>
        <w:rPr>
          <w:rFonts w:ascii="黑体" w:eastAsia="黑体"/>
          <w:color w:val="000000"/>
          <w:sz w:val="32"/>
          <w:szCs w:val="32"/>
        </w:rPr>
      </w:pPr>
      <w:r>
        <w:rPr>
          <w:rFonts w:hint="eastAsia" w:ascii="黑体" w:eastAsia="黑体"/>
          <w:color w:val="000000"/>
          <w:sz w:val="32"/>
          <w:szCs w:val="32"/>
          <w:lang w:eastAsia="zh-CN"/>
        </w:rPr>
        <w:t>七</w:t>
      </w:r>
      <w:r>
        <w:rPr>
          <w:rFonts w:hint="eastAsia" w:ascii="黑体" w:eastAsia="黑体"/>
          <w:color w:val="000000"/>
          <w:sz w:val="32"/>
          <w:szCs w:val="32"/>
        </w:rPr>
        <w:t>、申报材料</w:t>
      </w:r>
    </w:p>
    <w:p>
      <w:pPr>
        <w:pStyle w:val="5"/>
        <w:spacing w:before="0" w:beforeAutospacing="0" w:after="0" w:afterAutospacing="0" w:line="450" w:lineRule="atLeast"/>
        <w:ind w:firstLine="640" w:firstLineChars="200"/>
        <w:jc w:val="both"/>
        <w:rPr>
          <w:rFonts w:ascii="仿宋_GB2312" w:eastAsia="仿宋_GB2312"/>
          <w:color w:val="000000"/>
          <w:sz w:val="32"/>
          <w:szCs w:val="32"/>
        </w:rPr>
      </w:pPr>
      <w:r>
        <w:rPr>
          <w:rFonts w:hint="eastAsia" w:ascii="仿宋_GB2312" w:eastAsia="仿宋_GB2312"/>
          <w:color w:val="000000"/>
          <w:sz w:val="32"/>
          <w:szCs w:val="32"/>
        </w:rPr>
        <w:t>（一）《福建</w:t>
      </w:r>
      <w:r>
        <w:rPr>
          <w:rFonts w:hint="eastAsia" w:ascii="仿宋_GB2312" w:eastAsia="仿宋_GB2312"/>
          <w:sz w:val="32"/>
          <w:szCs w:val="32"/>
        </w:rPr>
        <w:t>省社科规划项目省政府发展研究中心专项</w:t>
      </w:r>
      <w:r>
        <w:rPr>
          <w:rFonts w:hint="eastAsia" w:ascii="仿宋_GB2312" w:eastAsia="仿宋_GB2312"/>
          <w:color w:val="000000"/>
          <w:sz w:val="32"/>
          <w:szCs w:val="32"/>
        </w:rPr>
        <w:t>申请书》（附件1）1份，《申请书》须用计算机填写、</w:t>
      </w:r>
      <w:r>
        <w:rPr>
          <w:rFonts w:ascii="仿宋_GB2312" w:eastAsia="仿宋_GB2312"/>
          <w:color w:val="000000"/>
          <w:sz w:val="32"/>
          <w:szCs w:val="32"/>
        </w:rPr>
        <w:t>A</w:t>
      </w:r>
      <w:r>
        <w:rPr>
          <w:rFonts w:hint="eastAsia" w:ascii="仿宋_GB2312" w:eastAsia="仿宋_GB2312"/>
          <w:color w:val="000000"/>
          <w:sz w:val="32"/>
          <w:szCs w:val="32"/>
        </w:rPr>
        <w:t>3纸双面印制、中缝装订，加盖所在单位科研管理部门公章。</w:t>
      </w:r>
    </w:p>
    <w:p>
      <w:pPr>
        <w:pStyle w:val="5"/>
        <w:spacing w:before="0" w:beforeAutospacing="0" w:after="0" w:afterAutospacing="0" w:line="450" w:lineRule="atLeast"/>
        <w:ind w:firstLine="640" w:firstLineChars="200"/>
        <w:jc w:val="both"/>
        <w:rPr>
          <w:rFonts w:ascii="仿宋_GB2312" w:eastAsia="仿宋_GB2312"/>
          <w:color w:val="000000"/>
          <w:sz w:val="32"/>
          <w:szCs w:val="32"/>
        </w:rPr>
      </w:pPr>
      <w:r>
        <w:rPr>
          <w:rFonts w:hint="eastAsia" w:ascii="仿宋_GB2312" w:eastAsia="仿宋_GB2312"/>
          <w:color w:val="000000"/>
          <w:sz w:val="32"/>
          <w:szCs w:val="32"/>
        </w:rPr>
        <w:t>（二）《（单位名称）</w:t>
      </w:r>
      <w:r>
        <w:rPr>
          <w:rFonts w:ascii="仿宋_GB2312" w:eastAsia="仿宋_GB2312"/>
          <w:color w:val="000000"/>
          <w:sz w:val="32"/>
          <w:szCs w:val="32"/>
        </w:rPr>
        <w:t>2016</w:t>
      </w:r>
      <w:r>
        <w:rPr>
          <w:rFonts w:hint="eastAsia" w:ascii="仿宋_GB2312" w:eastAsia="仿宋_GB2312"/>
          <w:color w:val="000000"/>
          <w:sz w:val="32"/>
          <w:szCs w:val="32"/>
        </w:rPr>
        <w:t>年省社科规划项目省政府发展研究中心专项汇总清单》（附件</w:t>
      </w:r>
      <w:r>
        <w:rPr>
          <w:rFonts w:ascii="仿宋_GB2312" w:eastAsia="仿宋_GB2312"/>
          <w:color w:val="000000"/>
          <w:sz w:val="32"/>
          <w:szCs w:val="32"/>
        </w:rPr>
        <w:t>2</w:t>
      </w:r>
      <w:r>
        <w:rPr>
          <w:rFonts w:hint="eastAsia" w:ascii="仿宋_GB2312" w:eastAsia="仿宋_GB2312"/>
          <w:color w:val="000000"/>
          <w:sz w:val="32"/>
          <w:szCs w:val="32"/>
        </w:rPr>
        <w:t>）1份，加盖所在单位科研管理部门公章。</w:t>
      </w:r>
    </w:p>
    <w:p>
      <w:pPr>
        <w:pStyle w:val="5"/>
        <w:spacing w:before="0" w:beforeAutospacing="0" w:after="0" w:afterAutospacing="0" w:line="450" w:lineRule="atLeast"/>
        <w:ind w:firstLine="640" w:firstLineChars="200"/>
        <w:jc w:val="both"/>
        <w:rPr>
          <w:rFonts w:ascii="仿宋_GB2312" w:eastAsia="仿宋_GB2312"/>
          <w:color w:val="000000"/>
          <w:sz w:val="32"/>
          <w:szCs w:val="32"/>
        </w:rPr>
      </w:pPr>
      <w:r>
        <w:rPr>
          <w:rFonts w:hint="eastAsia" w:ascii="仿宋_GB2312" w:eastAsia="仿宋_GB2312"/>
          <w:color w:val="000000"/>
          <w:sz w:val="32"/>
          <w:szCs w:val="32"/>
        </w:rPr>
        <w:t>上述材料电子版要以申报单位为名压缩打包后发送至省社科规划办邮箱：</w:t>
      </w:r>
      <w:r>
        <w:fldChar w:fldCharType="begin"/>
      </w:r>
      <w:r>
        <w:instrText xml:space="preserve"> HYPERLINK "mailto:fjghb2012@163.com" </w:instrText>
      </w:r>
      <w:r>
        <w:fldChar w:fldCharType="separate"/>
      </w:r>
      <w:r>
        <w:rPr>
          <w:rStyle w:val="9"/>
          <w:rFonts w:ascii="仿宋_GB2312" w:eastAsia="仿宋_GB2312" w:cs="宋体"/>
          <w:sz w:val="32"/>
          <w:szCs w:val="32"/>
        </w:rPr>
        <w:t>fjghb2012</w:t>
      </w:r>
      <w:r>
        <w:rPr>
          <w:rStyle w:val="9"/>
          <w:rFonts w:cs="宋体"/>
          <w:sz w:val="32"/>
          <w:szCs w:val="32"/>
        </w:rPr>
        <w:t>@</w:t>
      </w:r>
      <w:r>
        <w:rPr>
          <w:rStyle w:val="9"/>
          <w:rFonts w:ascii="仿宋_GB2312" w:eastAsia="仿宋_GB2312" w:cs="宋体"/>
          <w:sz w:val="32"/>
          <w:szCs w:val="32"/>
        </w:rPr>
        <w:t>163.com</w:t>
      </w:r>
      <w:r>
        <w:rPr>
          <w:rStyle w:val="9"/>
          <w:rFonts w:ascii="仿宋_GB2312" w:eastAsia="仿宋_GB2312" w:cs="宋体"/>
          <w:sz w:val="32"/>
          <w:szCs w:val="32"/>
        </w:rPr>
        <w:fldChar w:fldCharType="end"/>
      </w:r>
      <w:r>
        <w:rPr>
          <w:rFonts w:hint="eastAsia" w:ascii="仿宋_GB2312" w:eastAsia="仿宋_GB2312"/>
          <w:color w:val="000000"/>
          <w:sz w:val="32"/>
          <w:szCs w:val="32"/>
        </w:rPr>
        <w:t>。</w:t>
      </w:r>
    </w:p>
    <w:p>
      <w:pPr>
        <w:pStyle w:val="5"/>
        <w:spacing w:before="0" w:beforeAutospacing="0" w:after="0" w:afterAutospacing="0" w:line="450" w:lineRule="atLeast"/>
        <w:ind w:firstLine="480"/>
        <w:jc w:val="both"/>
        <w:rPr>
          <w:rFonts w:ascii="黑体" w:eastAsia="黑体"/>
          <w:color w:val="000000"/>
          <w:sz w:val="32"/>
          <w:szCs w:val="32"/>
        </w:rPr>
      </w:pPr>
      <w:r>
        <w:rPr>
          <w:rFonts w:hint="eastAsia" w:ascii="黑体" w:eastAsia="黑体"/>
          <w:color w:val="000000"/>
          <w:sz w:val="32"/>
          <w:szCs w:val="32"/>
          <w:lang w:eastAsia="zh-CN"/>
        </w:rPr>
        <w:t>八</w:t>
      </w:r>
      <w:r>
        <w:rPr>
          <w:rFonts w:hint="eastAsia" w:ascii="黑体" w:eastAsia="黑体"/>
          <w:color w:val="000000"/>
          <w:sz w:val="32"/>
          <w:szCs w:val="32"/>
        </w:rPr>
        <w:t>、其他事项</w:t>
      </w:r>
    </w:p>
    <w:p>
      <w:pPr>
        <w:pStyle w:val="5"/>
        <w:spacing w:before="0" w:beforeAutospacing="0" w:after="0" w:afterAutospacing="0" w:line="450" w:lineRule="atLeast"/>
        <w:ind w:firstLine="640" w:firstLineChars="200"/>
        <w:jc w:val="both"/>
        <w:rPr>
          <w:rFonts w:ascii="仿宋_GB2312" w:eastAsia="仿宋_GB2312"/>
          <w:sz w:val="32"/>
          <w:szCs w:val="32"/>
        </w:rPr>
      </w:pPr>
      <w:r>
        <w:rPr>
          <w:rFonts w:hint="eastAsia" w:ascii="仿宋_GB2312" w:eastAsia="仿宋_GB2312"/>
          <w:color w:val="000000"/>
          <w:sz w:val="32"/>
          <w:szCs w:val="32"/>
        </w:rPr>
        <w:t>（一）2016年省社科规划项目省政府发展研究中心专项的研究工作，要紧紧围绕贯彻落实中央和省委省政府决策部署要求，强化问题导向、应用导向，着力组织开展好前瞻性、针对性、实效性研究。</w:t>
      </w:r>
    </w:p>
    <w:p>
      <w:pPr>
        <w:pStyle w:val="5"/>
        <w:spacing w:before="0" w:beforeAutospacing="0" w:after="0" w:afterAutospacing="0" w:line="450" w:lineRule="atLeast"/>
        <w:ind w:firstLine="640" w:firstLineChars="200"/>
        <w:jc w:val="both"/>
        <w:rPr>
          <w:rFonts w:ascii="仿宋_GB2312" w:eastAsia="仿宋_GB2312"/>
          <w:color w:val="000000"/>
          <w:sz w:val="32"/>
          <w:szCs w:val="32"/>
        </w:rPr>
      </w:pPr>
      <w:r>
        <w:rPr>
          <w:rFonts w:hint="eastAsia" w:ascii="仿宋_GB2312" w:eastAsia="仿宋_GB2312"/>
          <w:color w:val="000000"/>
          <w:sz w:val="32"/>
          <w:szCs w:val="32"/>
        </w:rPr>
        <w:t>（二）项目申报人请于</w:t>
      </w:r>
      <w:r>
        <w:rPr>
          <w:rFonts w:ascii="仿宋_GB2312" w:eastAsia="仿宋_GB2312"/>
          <w:color w:val="000000"/>
          <w:sz w:val="32"/>
          <w:szCs w:val="32"/>
        </w:rPr>
        <w:t>2016</w:t>
      </w:r>
      <w:r>
        <w:rPr>
          <w:rFonts w:hint="eastAsia" w:ascii="仿宋_GB2312" w:eastAsia="仿宋_GB2312"/>
          <w:color w:val="000000"/>
          <w:sz w:val="32"/>
          <w:szCs w:val="32"/>
        </w:rPr>
        <w:t>年10月</w:t>
      </w:r>
      <w:r>
        <w:rPr>
          <w:rFonts w:hint="eastAsia" w:ascii="仿宋_GB2312" w:eastAsia="仿宋_GB2312"/>
          <w:color w:val="000000"/>
          <w:sz w:val="32"/>
          <w:szCs w:val="32"/>
          <w:lang w:val="en-US" w:eastAsia="zh-CN"/>
        </w:rPr>
        <w:t>21</w:t>
      </w:r>
      <w:r>
        <w:rPr>
          <w:rFonts w:hint="eastAsia" w:ascii="仿宋_GB2312" w:eastAsia="仿宋_GB2312"/>
          <w:color w:val="000000"/>
          <w:sz w:val="32"/>
          <w:szCs w:val="32"/>
        </w:rPr>
        <w:t>日前，将申报材料报送至各相关单位科研管理部门，各单位科研管理部门务必于</w:t>
      </w:r>
      <w:r>
        <w:rPr>
          <w:rFonts w:ascii="仿宋_GB2312" w:eastAsia="仿宋_GB2312"/>
          <w:color w:val="000000"/>
          <w:sz w:val="32"/>
          <w:szCs w:val="32"/>
        </w:rPr>
        <w:t>2016</w:t>
      </w:r>
      <w:r>
        <w:rPr>
          <w:rFonts w:hint="eastAsia" w:ascii="仿宋_GB2312" w:eastAsia="仿宋_GB2312"/>
          <w:color w:val="000000"/>
          <w:sz w:val="32"/>
          <w:szCs w:val="32"/>
        </w:rPr>
        <w:t>年10月</w:t>
      </w:r>
      <w:r>
        <w:rPr>
          <w:rFonts w:hint="eastAsia" w:ascii="仿宋_GB2312" w:eastAsia="仿宋_GB2312"/>
          <w:color w:val="000000"/>
          <w:sz w:val="32"/>
          <w:szCs w:val="32"/>
          <w:lang w:val="en-US" w:eastAsia="zh-CN"/>
        </w:rPr>
        <w:t>28</w:t>
      </w:r>
      <w:r>
        <w:rPr>
          <w:rFonts w:hint="eastAsia" w:ascii="仿宋_GB2312" w:eastAsia="仿宋_GB2312"/>
          <w:color w:val="000000"/>
          <w:sz w:val="32"/>
          <w:szCs w:val="32"/>
        </w:rPr>
        <w:t>日前将纸质材料和电子材料报（发）送至我办，逾期不予受理。</w:t>
      </w:r>
    </w:p>
    <w:p>
      <w:pPr>
        <w:pStyle w:val="5"/>
        <w:spacing w:before="0" w:beforeAutospacing="0" w:after="0" w:afterAutospacing="0" w:line="450" w:lineRule="atLeast"/>
        <w:ind w:firstLine="640" w:firstLineChars="200"/>
        <w:jc w:val="both"/>
        <w:rPr>
          <w:rFonts w:ascii="仿宋_GB2312" w:eastAsia="仿宋_GB2312"/>
          <w:color w:val="000000"/>
          <w:sz w:val="32"/>
          <w:szCs w:val="32"/>
        </w:rPr>
      </w:pPr>
      <w:r>
        <w:rPr>
          <w:rFonts w:hint="eastAsia" w:ascii="仿宋_GB2312" w:eastAsia="仿宋_GB2312"/>
          <w:color w:val="000000"/>
          <w:sz w:val="32"/>
          <w:szCs w:val="32"/>
        </w:rPr>
        <w:t>地址：福州市鼓楼区柳兴路</w:t>
      </w:r>
      <w:r>
        <w:rPr>
          <w:rFonts w:ascii="仿宋_GB2312" w:eastAsia="仿宋_GB2312"/>
          <w:color w:val="000000"/>
          <w:sz w:val="32"/>
          <w:szCs w:val="32"/>
        </w:rPr>
        <w:t>83</w:t>
      </w:r>
      <w:r>
        <w:rPr>
          <w:rFonts w:hint="eastAsia" w:ascii="仿宋_GB2312" w:eastAsia="仿宋_GB2312"/>
          <w:color w:val="000000"/>
          <w:sz w:val="32"/>
          <w:szCs w:val="32"/>
        </w:rPr>
        <w:t>号，邮政编码：</w:t>
      </w:r>
      <w:r>
        <w:rPr>
          <w:rFonts w:ascii="仿宋_GB2312" w:eastAsia="仿宋_GB2312"/>
          <w:color w:val="000000"/>
          <w:sz w:val="32"/>
          <w:szCs w:val="32"/>
        </w:rPr>
        <w:t>350025</w:t>
      </w:r>
    </w:p>
    <w:p>
      <w:pPr>
        <w:pStyle w:val="5"/>
        <w:spacing w:before="0" w:beforeAutospacing="0" w:after="0" w:afterAutospacing="0" w:line="450" w:lineRule="atLeast"/>
        <w:ind w:firstLine="640" w:firstLineChars="200"/>
        <w:jc w:val="both"/>
        <w:rPr>
          <w:rFonts w:ascii="仿宋_GB2312" w:eastAsia="仿宋_GB2312"/>
          <w:color w:val="000000"/>
          <w:sz w:val="32"/>
          <w:szCs w:val="32"/>
        </w:rPr>
      </w:pPr>
      <w:r>
        <w:rPr>
          <w:rFonts w:hint="eastAsia" w:ascii="仿宋_GB2312" w:eastAsia="仿宋_GB2312"/>
          <w:color w:val="000000"/>
          <w:sz w:val="32"/>
          <w:szCs w:val="32"/>
        </w:rPr>
        <w:t>联系人：欧忠辉、马丹</w:t>
      </w:r>
    </w:p>
    <w:p>
      <w:pPr>
        <w:pStyle w:val="5"/>
        <w:spacing w:before="0" w:beforeAutospacing="0" w:after="0" w:afterAutospacing="0" w:line="450" w:lineRule="atLeast"/>
        <w:ind w:firstLine="640" w:firstLineChars="200"/>
        <w:jc w:val="both"/>
        <w:rPr>
          <w:rFonts w:ascii="仿宋_GB2312" w:eastAsia="仿宋_GB2312"/>
          <w:color w:val="000000"/>
          <w:sz w:val="32"/>
          <w:szCs w:val="32"/>
        </w:rPr>
      </w:pPr>
      <w:r>
        <w:rPr>
          <w:rFonts w:hint="eastAsia" w:ascii="仿宋_GB2312" w:eastAsia="仿宋_GB2312"/>
          <w:color w:val="000000"/>
          <w:sz w:val="32"/>
          <w:szCs w:val="32"/>
        </w:rPr>
        <w:t>联系电话：</w:t>
      </w:r>
      <w:r>
        <w:rPr>
          <w:rFonts w:ascii="仿宋_GB2312" w:eastAsia="仿宋_GB2312"/>
          <w:color w:val="000000"/>
          <w:sz w:val="32"/>
          <w:szCs w:val="32"/>
        </w:rPr>
        <w:t>0591-83793090</w:t>
      </w:r>
      <w:r>
        <w:rPr>
          <w:rFonts w:hint="eastAsia" w:ascii="仿宋_GB2312" w:eastAsia="仿宋_GB2312"/>
          <w:color w:val="000000"/>
          <w:sz w:val="32"/>
          <w:szCs w:val="32"/>
        </w:rPr>
        <w:t>，</w:t>
      </w:r>
      <w:r>
        <w:rPr>
          <w:rFonts w:ascii="仿宋_GB2312" w:eastAsia="仿宋_GB2312"/>
          <w:color w:val="000000"/>
          <w:sz w:val="32"/>
          <w:szCs w:val="32"/>
        </w:rPr>
        <w:t>0591-83703009</w:t>
      </w:r>
    </w:p>
    <w:p>
      <w:pPr>
        <w:pStyle w:val="5"/>
        <w:spacing w:before="0" w:beforeAutospacing="0" w:after="0" w:afterAutospacing="0" w:line="450" w:lineRule="atLeast"/>
        <w:ind w:firstLine="640" w:firstLineChars="200"/>
        <w:jc w:val="both"/>
        <w:rPr>
          <w:rFonts w:ascii="仿宋_GB2312" w:eastAsia="仿宋_GB2312"/>
          <w:color w:val="000000"/>
          <w:sz w:val="32"/>
          <w:szCs w:val="32"/>
        </w:rPr>
      </w:pPr>
    </w:p>
    <w:p>
      <w:pPr>
        <w:pStyle w:val="5"/>
        <w:spacing w:before="0" w:beforeAutospacing="0" w:after="0" w:afterAutospacing="0" w:line="450" w:lineRule="atLeast"/>
        <w:ind w:firstLine="3520" w:firstLineChars="1100"/>
        <w:jc w:val="both"/>
        <w:rPr>
          <w:rFonts w:ascii="仿宋_GB2312" w:eastAsia="仿宋_GB2312"/>
          <w:color w:val="000000"/>
          <w:sz w:val="32"/>
          <w:szCs w:val="32"/>
        </w:rPr>
      </w:pPr>
      <w:r>
        <w:rPr>
          <w:rFonts w:hint="eastAsia" w:ascii="仿宋_GB2312" w:eastAsia="仿宋_GB2312"/>
          <w:color w:val="000000"/>
          <w:sz w:val="32"/>
          <w:szCs w:val="32"/>
        </w:rPr>
        <w:t>福建省社会科学规划办公室</w:t>
      </w:r>
    </w:p>
    <w:p>
      <w:pPr>
        <w:ind w:firstLine="4000" w:firstLineChars="1250"/>
      </w:pPr>
      <w:r>
        <w:rPr>
          <w:rFonts w:hint="eastAsia" w:ascii="仿宋_GB2312" w:eastAsia="仿宋_GB2312"/>
          <w:color w:val="000000"/>
          <w:sz w:val="32"/>
          <w:szCs w:val="32"/>
          <w:lang w:val="en-US" w:eastAsia="zh-CN"/>
        </w:rPr>
        <w:t xml:space="preserve">  </w:t>
      </w:r>
      <w:r>
        <w:rPr>
          <w:rFonts w:ascii="仿宋_GB2312" w:eastAsia="仿宋_GB2312"/>
          <w:color w:val="000000"/>
          <w:sz w:val="32"/>
          <w:szCs w:val="32"/>
        </w:rPr>
        <w:t>2016</w:t>
      </w:r>
      <w:r>
        <w:rPr>
          <w:rFonts w:hint="eastAsia" w:ascii="仿宋_GB2312" w:eastAsia="仿宋_GB2312"/>
          <w:color w:val="000000"/>
          <w:sz w:val="32"/>
          <w:szCs w:val="32"/>
        </w:rPr>
        <w:t>年9月</w:t>
      </w:r>
      <w:r>
        <w:rPr>
          <w:rFonts w:hint="eastAsia" w:ascii="仿宋_GB2312" w:eastAsia="仿宋_GB2312"/>
          <w:color w:val="000000"/>
          <w:sz w:val="32"/>
          <w:szCs w:val="32"/>
          <w:lang w:val="en-US" w:eastAsia="zh-CN"/>
        </w:rPr>
        <w:t>30</w:t>
      </w:r>
      <w:r>
        <w:rPr>
          <w:rFonts w:hint="eastAsia" w:ascii="仿宋_GB2312" w:eastAsia="仿宋_GB2312"/>
          <w:color w:val="000000"/>
          <w:sz w:val="32"/>
          <w:szCs w:val="32"/>
        </w:rPr>
        <w:t>日</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Verdana">
    <w:panose1 w:val="020B0604030504040204"/>
    <w:charset w:val="00"/>
    <w:family w:val="swiss"/>
    <w:pitch w:val="default"/>
    <w:sig w:usb0="00000287" w:usb1="00000000"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00007A87" w:usb1="80000000" w:usb2="00000008" w:usb3="00000000" w:csb0="400001FF" w:csb1="FFFF0000"/>
  </w:font>
  <w:font w:name="仿宋">
    <w:altName w:val="宋体"/>
    <w:panose1 w:val="02010609060101010101"/>
    <w:charset w:val="86"/>
    <w:family w:val="auto"/>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58420" cy="139700"/>
              <wp:effectExtent l="0" t="0" r="0" b="0"/>
              <wp:wrapNone/>
              <wp:docPr id="1" name="Text Box 1025"/>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pPr>
                            <w:snapToGrid w:val="0"/>
                            <w:rPr>
                              <w:sz w:val="18"/>
                            </w:rPr>
                          </w:pPr>
                          <w:r>
                            <w:fldChar w:fldCharType="begin"/>
                          </w:r>
                          <w:r>
                            <w:instrText xml:space="preserve"> PAGE  \* MERGEFORMAT </w:instrText>
                          </w:r>
                          <w:r>
                            <w:fldChar w:fldCharType="separate"/>
                          </w:r>
                          <w:r>
                            <w:rPr>
                              <w:sz w:val="18"/>
                            </w:rPr>
                            <w:t>2</w:t>
                          </w:r>
                          <w:r>
                            <w:rPr>
                              <w:sz w:val="18"/>
                            </w:rPr>
                            <w:fldChar w:fldCharType="end"/>
                          </w:r>
                        </w:p>
                      </w:txbxContent>
                    </wps:txbx>
                    <wps:bodyPr rot="0" vert="horz" wrap="none" lIns="0" tIns="0" rIns="0" bIns="0" anchor="t" anchorCtr="0" upright="1">
                      <a:spAutoFit/>
                    </wps:bodyPr>
                  </wps:wsp>
                </a:graphicData>
              </a:graphic>
            </wp:anchor>
          </w:drawing>
        </mc:Choice>
        <mc:Fallback>
          <w:pict>
            <v:shape id="Text Box 1025" o:spid="_x0000_s1026" o:spt="202" type="#_x0000_t202" style="position:absolute;left:0pt;margin-top:0pt;height:11pt;width:4.6pt;mso-position-horizontal:center;mso-position-horizontal-relative:margin;mso-wrap-style:none;z-index:251660288;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y1u5d9AAAAACAQAADwAAAAAAAAAB&#10;ACAAAAAiAAAAZHJzL2Rvd25yZXYueG1sUEsBAhQAFAAAAAgAh07iQDbMq2DfAQAAtQMAAA4AAAAA&#10;AAAAAQAgAAAAHwEAAGRycy9lMm9Eb2MueG1sUEsFBgAAAAAGAAYAWQEAAHAFAAAAAA==&#10;">
              <v:fill on="f" focussize="0,0"/>
              <v:stroke on="f"/>
              <v:imagedata o:title=""/>
              <o:lock v:ext="edit" aspectratio="f"/>
              <v:textbox inset="0mm,0mm,0mm,0mm" style="mso-fit-shape-to-text:t;">
                <w:txbxContent>
                  <w:p>
                    <w:pPr>
                      <w:snapToGrid w:val="0"/>
                      <w:rPr>
                        <w:sz w:val="18"/>
                      </w:rPr>
                    </w:pPr>
                    <w:r>
                      <w:fldChar w:fldCharType="begin"/>
                    </w:r>
                    <w:r>
                      <w:instrText xml:space="preserve"> PAGE  \* MERGEFORMAT </w:instrText>
                    </w:r>
                    <w:r>
                      <w:fldChar w:fldCharType="separate"/>
                    </w:r>
                    <w:r>
                      <w:rPr>
                        <w:sz w:val="18"/>
                      </w:rPr>
                      <w:t>2</w:t>
                    </w:r>
                    <w:r>
                      <w:rPr>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745059"/>
    <w:rsid w:val="0009384D"/>
    <w:rsid w:val="00112EE8"/>
    <w:rsid w:val="00136FC8"/>
    <w:rsid w:val="00257758"/>
    <w:rsid w:val="002B6C48"/>
    <w:rsid w:val="00416784"/>
    <w:rsid w:val="004171E1"/>
    <w:rsid w:val="00442136"/>
    <w:rsid w:val="00493954"/>
    <w:rsid w:val="004944A9"/>
    <w:rsid w:val="004E3745"/>
    <w:rsid w:val="00562E52"/>
    <w:rsid w:val="00575980"/>
    <w:rsid w:val="006F237D"/>
    <w:rsid w:val="00915F46"/>
    <w:rsid w:val="00987B4B"/>
    <w:rsid w:val="009B06C3"/>
    <w:rsid w:val="00AE4822"/>
    <w:rsid w:val="00AF31AD"/>
    <w:rsid w:val="00B74FA9"/>
    <w:rsid w:val="00B92358"/>
    <w:rsid w:val="00D33C33"/>
    <w:rsid w:val="00DA54E3"/>
    <w:rsid w:val="00DC0DA5"/>
    <w:rsid w:val="00E259CF"/>
    <w:rsid w:val="00EA2CAC"/>
    <w:rsid w:val="00F50943"/>
    <w:rsid w:val="00F62BAF"/>
    <w:rsid w:val="00FE7DA6"/>
    <w:rsid w:val="02720879"/>
    <w:rsid w:val="06D367A6"/>
    <w:rsid w:val="07042E96"/>
    <w:rsid w:val="0FA15FA3"/>
    <w:rsid w:val="113F7314"/>
    <w:rsid w:val="14761438"/>
    <w:rsid w:val="16265F65"/>
    <w:rsid w:val="188A3129"/>
    <w:rsid w:val="18D70A04"/>
    <w:rsid w:val="1936246D"/>
    <w:rsid w:val="21412BE6"/>
    <w:rsid w:val="23F6669D"/>
    <w:rsid w:val="24DF7AB3"/>
    <w:rsid w:val="29786A23"/>
    <w:rsid w:val="2B610CC4"/>
    <w:rsid w:val="2D293C5D"/>
    <w:rsid w:val="2DC82B8C"/>
    <w:rsid w:val="3C265C07"/>
    <w:rsid w:val="3C5D430B"/>
    <w:rsid w:val="3C801A54"/>
    <w:rsid w:val="3E8654F9"/>
    <w:rsid w:val="42853DF2"/>
    <w:rsid w:val="49A621E3"/>
    <w:rsid w:val="4C6F32C2"/>
    <w:rsid w:val="4E172CD0"/>
    <w:rsid w:val="4FDD4C2B"/>
    <w:rsid w:val="50127CF1"/>
    <w:rsid w:val="52CE5728"/>
    <w:rsid w:val="52EF7132"/>
    <w:rsid w:val="53DF4CCE"/>
    <w:rsid w:val="55CD5C58"/>
    <w:rsid w:val="57566B11"/>
    <w:rsid w:val="58852F9D"/>
    <w:rsid w:val="5C391198"/>
    <w:rsid w:val="5E14111E"/>
    <w:rsid w:val="5E547710"/>
    <w:rsid w:val="653D2527"/>
    <w:rsid w:val="697D52D6"/>
    <w:rsid w:val="6A7A1FE1"/>
    <w:rsid w:val="71F57028"/>
    <w:rsid w:val="742C1C08"/>
    <w:rsid w:val="74C77FB5"/>
    <w:rsid w:val="758D304F"/>
    <w:rsid w:val="76DD2325"/>
    <w:rsid w:val="7A9B5B5F"/>
    <w:rsid w:val="7C745059"/>
  </w:rsids>
  <m:mathPr>
    <m:lMargin m:val="0"/>
    <m:mathFont m:val="Cambria Math"/>
    <m:rMargin m:val="0"/>
    <m:wrapIndent m:val="1440"/>
    <m:brkBin m:val="before"/>
    <m:brkBinSub m:val="--"/>
    <m:defJc m:val="centerGroup"/>
    <m:intLim m:val="subSup"/>
    <m:naryLim m:val="undOvr"/>
    <m:smallFrac m:val="0"/>
    <m:dispDef/>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unhideWhenUsed/>
    <w:uiPriority w:val="1"/>
  </w:style>
  <w:style w:type="table" w:default="1" w:styleId="10">
    <w:name w:val="Normal Table"/>
    <w:unhideWhenUsed/>
    <w:uiPriority w:val="99"/>
    <w:tblPr>
      <w:tblLayout w:type="fixed"/>
      <w:tblCellMar>
        <w:top w:w="0" w:type="dxa"/>
        <w:left w:w="108" w:type="dxa"/>
        <w:bottom w:w="0" w:type="dxa"/>
        <w:right w:w="108" w:type="dxa"/>
      </w:tblCellMar>
    </w:tblPr>
  </w:style>
  <w:style w:type="paragraph" w:styleId="2">
    <w:name w:val="Body Text"/>
    <w:basedOn w:val="1"/>
    <w:link w:val="14"/>
    <w:qFormat/>
    <w:uiPriority w:val="99"/>
    <w:pPr>
      <w:adjustRightInd w:val="0"/>
      <w:jc w:val="left"/>
    </w:pPr>
    <w:rPr>
      <w:rFonts w:ascii="Times New Roman" w:hAnsi="Times New Roman"/>
      <w:szCs w:val="20"/>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7">
    <w:name w:val="Strong"/>
    <w:basedOn w:val="6"/>
    <w:qFormat/>
    <w:locked/>
    <w:uiPriority w:val="99"/>
    <w:rPr>
      <w:rFonts w:cs="Times New Roman"/>
      <w:b/>
      <w:bCs/>
    </w:rPr>
  </w:style>
  <w:style w:type="character" w:styleId="8">
    <w:name w:val="page number"/>
    <w:basedOn w:val="6"/>
    <w:qFormat/>
    <w:uiPriority w:val="99"/>
    <w:rPr>
      <w:rFonts w:cs="Times New Roman"/>
    </w:rPr>
  </w:style>
  <w:style w:type="character" w:styleId="9">
    <w:name w:val="Hyperlink"/>
    <w:basedOn w:val="6"/>
    <w:qFormat/>
    <w:uiPriority w:val="99"/>
    <w:rPr>
      <w:rFonts w:cs="Times New Roman"/>
      <w:color w:val="0000FF"/>
      <w:u w:val="single"/>
    </w:rPr>
  </w:style>
  <w:style w:type="character" w:customStyle="1" w:styleId="11">
    <w:name w:val="页脚 Char"/>
    <w:basedOn w:val="6"/>
    <w:link w:val="3"/>
    <w:semiHidden/>
    <w:qFormat/>
    <w:uiPriority w:val="99"/>
    <w:rPr>
      <w:rFonts w:ascii="Calibri" w:hAnsi="Calibri"/>
      <w:sz w:val="18"/>
      <w:szCs w:val="18"/>
    </w:rPr>
  </w:style>
  <w:style w:type="character" w:customStyle="1" w:styleId="12">
    <w:name w:val="页眉 Char"/>
    <w:basedOn w:val="6"/>
    <w:link w:val="4"/>
    <w:semiHidden/>
    <w:qFormat/>
    <w:uiPriority w:val="99"/>
    <w:rPr>
      <w:rFonts w:ascii="Calibri" w:hAnsi="Calibri"/>
      <w:sz w:val="18"/>
      <w:szCs w:val="18"/>
    </w:rPr>
  </w:style>
  <w:style w:type="paragraph" w:customStyle="1" w:styleId="13">
    <w:name w:val="Char"/>
    <w:basedOn w:val="1"/>
    <w:qFormat/>
    <w:uiPriority w:val="99"/>
    <w:pPr>
      <w:widowControl/>
      <w:spacing w:after="160" w:line="240" w:lineRule="exact"/>
      <w:jc w:val="left"/>
    </w:pPr>
    <w:rPr>
      <w:rFonts w:ascii="Verdana" w:hAnsi="Verdana"/>
      <w:kern w:val="0"/>
      <w:sz w:val="20"/>
      <w:szCs w:val="20"/>
      <w:lang w:eastAsia="en-US"/>
    </w:rPr>
  </w:style>
  <w:style w:type="character" w:customStyle="1" w:styleId="14">
    <w:name w:val="正文文本 Char"/>
    <w:basedOn w:val="6"/>
    <w:link w:val="2"/>
    <w:semiHidden/>
    <w:qFormat/>
    <w:uiPriority w:val="99"/>
    <w:rPr>
      <w:rFonts w:ascii="Calibri" w:hAnsi="Calibri"/>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207</Words>
  <Characters>1181</Characters>
  <Lines>9</Lines>
  <Paragraphs>2</Paragraphs>
  <ScaleCrop>false</ScaleCrop>
  <LinksUpToDate>false</LinksUpToDate>
  <CharactersWithSpaces>1386</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2016-09-27T07:37:00Z</dcterms:created>
  <dc:creator>Lenovo</dc:creator>
  <cp:lastModifiedBy>Administrator</cp:lastModifiedBy>
  <cp:lastPrinted>2016-09-29T09:17:00Z</cp:lastPrinted>
  <dcterms:modified xsi:type="dcterms:W3CDTF">2016-09-30T09:25:30Z</dcterms:modified>
  <dc:title>关于申报推荐2016年省社科规划项目</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